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C0392" w14:textId="4866B318" w:rsidR="006A3C2C" w:rsidRPr="006A3C2C" w:rsidRDefault="00C27AB8" w:rsidP="006A3C2C">
      <w:pPr>
        <w:pStyle w:val="Heading2"/>
        <w:ind w:left="5103"/>
        <w:rPr>
          <w:rFonts w:asciiTheme="majorBidi" w:eastAsia="Calibri" w:hAnsiTheme="majorBidi"/>
          <w:color w:val="auto"/>
          <w:sz w:val="24"/>
          <w:szCs w:val="24"/>
        </w:rPr>
      </w:pPr>
      <w:bookmarkStart w:id="0" w:name="_Ref38291223"/>
      <w:bookmarkStart w:id="1" w:name="_Ref38291334"/>
      <w:bookmarkStart w:id="2" w:name="_Ref38533412"/>
      <w:bookmarkStart w:id="3" w:name="_Toc141098801"/>
      <w:proofErr w:type="spellStart"/>
      <w:r>
        <w:rPr>
          <w:rFonts w:asciiTheme="majorBidi" w:eastAsia="Calibri" w:hAnsiTheme="majorBidi"/>
          <w:color w:val="auto"/>
          <w:sz w:val="24"/>
          <w:szCs w:val="24"/>
        </w:rPr>
        <w:t>Pirkimo</w:t>
      </w:r>
      <w:proofErr w:type="spellEnd"/>
      <w:r>
        <w:rPr>
          <w:rFonts w:asciiTheme="majorBidi" w:eastAsia="Calibri" w:hAnsiTheme="majorBidi"/>
          <w:color w:val="auto"/>
          <w:sz w:val="24"/>
          <w:szCs w:val="24"/>
        </w:rPr>
        <w:t xml:space="preserve"> </w:t>
      </w:r>
      <w:proofErr w:type="spellStart"/>
      <w:r>
        <w:rPr>
          <w:rFonts w:asciiTheme="majorBidi" w:eastAsia="Calibri" w:hAnsiTheme="majorBidi"/>
          <w:color w:val="auto"/>
          <w:sz w:val="24"/>
          <w:szCs w:val="24"/>
        </w:rPr>
        <w:t>specialiųjų</w:t>
      </w:r>
      <w:proofErr w:type="spellEnd"/>
      <w:r>
        <w:rPr>
          <w:rFonts w:asciiTheme="majorBidi" w:eastAsia="Calibri" w:hAnsiTheme="majorBidi"/>
          <w:color w:val="auto"/>
          <w:sz w:val="24"/>
          <w:szCs w:val="24"/>
        </w:rPr>
        <w:t xml:space="preserve"> </w:t>
      </w:r>
      <w:proofErr w:type="spellStart"/>
      <w:r>
        <w:rPr>
          <w:rFonts w:asciiTheme="majorBidi" w:eastAsia="Calibri" w:hAnsiTheme="majorBidi"/>
          <w:color w:val="auto"/>
          <w:sz w:val="24"/>
          <w:szCs w:val="24"/>
        </w:rPr>
        <w:t>sąlygų</w:t>
      </w:r>
      <w:proofErr w:type="spellEnd"/>
      <w:r>
        <w:rPr>
          <w:rFonts w:asciiTheme="majorBidi" w:eastAsia="Calibri" w:hAnsiTheme="majorBidi"/>
          <w:color w:val="auto"/>
          <w:sz w:val="24"/>
          <w:szCs w:val="24"/>
        </w:rPr>
        <w:t xml:space="preserve"> </w:t>
      </w:r>
      <w:r w:rsidR="006A3C2C" w:rsidRPr="006A3C2C">
        <w:rPr>
          <w:rFonts w:asciiTheme="majorBidi" w:eastAsia="Calibri" w:hAnsiTheme="majorBidi"/>
          <w:color w:val="auto"/>
          <w:sz w:val="24"/>
          <w:szCs w:val="24"/>
        </w:rPr>
        <w:t xml:space="preserve">4 </w:t>
      </w:r>
      <w:proofErr w:type="spellStart"/>
      <w:r w:rsidR="006A3C2C" w:rsidRPr="006A3C2C">
        <w:rPr>
          <w:rFonts w:asciiTheme="majorBidi" w:eastAsia="Calibri" w:hAnsiTheme="majorBidi"/>
          <w:color w:val="auto"/>
          <w:sz w:val="24"/>
          <w:szCs w:val="24"/>
        </w:rPr>
        <w:t>priedas</w:t>
      </w:r>
      <w:proofErr w:type="spellEnd"/>
      <w:r w:rsidR="006A3C2C" w:rsidRPr="006A3C2C">
        <w:rPr>
          <w:rFonts w:asciiTheme="majorBidi" w:eastAsia="Calibri" w:hAnsiTheme="majorBidi"/>
          <w:color w:val="auto"/>
          <w:sz w:val="24"/>
          <w:szCs w:val="24"/>
        </w:rPr>
        <w:t xml:space="preserve"> „</w:t>
      </w:r>
      <w:proofErr w:type="spellStart"/>
      <w:r w:rsidR="006A3C2C" w:rsidRPr="006A3C2C">
        <w:rPr>
          <w:rFonts w:asciiTheme="majorBidi" w:eastAsia="Calibri" w:hAnsiTheme="majorBidi"/>
          <w:color w:val="auto"/>
          <w:sz w:val="24"/>
          <w:szCs w:val="24"/>
        </w:rPr>
        <w:t>Tiekėjų</w:t>
      </w:r>
      <w:proofErr w:type="spellEnd"/>
      <w:r w:rsidR="006A3C2C" w:rsidRPr="006A3C2C">
        <w:rPr>
          <w:rFonts w:asciiTheme="majorBidi" w:eastAsia="Calibri" w:hAnsiTheme="majorBidi"/>
          <w:color w:val="auto"/>
          <w:sz w:val="24"/>
          <w:szCs w:val="24"/>
        </w:rPr>
        <w:t xml:space="preserve"> </w:t>
      </w:r>
      <w:proofErr w:type="spellStart"/>
      <w:r w:rsidR="006A3C2C" w:rsidRPr="006A3C2C">
        <w:rPr>
          <w:rFonts w:asciiTheme="majorBidi" w:eastAsia="Calibri" w:hAnsiTheme="majorBidi"/>
          <w:color w:val="auto"/>
          <w:sz w:val="24"/>
          <w:szCs w:val="24"/>
        </w:rPr>
        <w:t>kvalifikacijos</w:t>
      </w:r>
      <w:proofErr w:type="spellEnd"/>
      <w:r w:rsidR="006A3C2C" w:rsidRPr="006A3C2C">
        <w:rPr>
          <w:rFonts w:asciiTheme="majorBidi" w:eastAsia="Calibri" w:hAnsiTheme="majorBidi"/>
          <w:color w:val="auto"/>
          <w:sz w:val="24"/>
          <w:szCs w:val="24"/>
        </w:rPr>
        <w:t xml:space="preserve"> </w:t>
      </w:r>
      <w:proofErr w:type="spellStart"/>
      <w:r w:rsidR="006A3C2C" w:rsidRPr="006A3C2C">
        <w:rPr>
          <w:rFonts w:asciiTheme="majorBidi" w:eastAsia="Calibri" w:hAnsiTheme="majorBidi"/>
          <w:color w:val="auto"/>
          <w:sz w:val="24"/>
          <w:szCs w:val="24"/>
        </w:rPr>
        <w:t>reikalavimai</w:t>
      </w:r>
      <w:proofErr w:type="spellEnd"/>
      <w:r w:rsidR="006A3C2C" w:rsidRPr="006A3C2C">
        <w:rPr>
          <w:rFonts w:asciiTheme="majorBidi" w:eastAsia="Calibri" w:hAnsiTheme="majorBidi"/>
          <w:color w:val="auto"/>
          <w:sz w:val="24"/>
          <w:szCs w:val="24"/>
        </w:rPr>
        <w:t xml:space="preserve"> </w:t>
      </w:r>
      <w:proofErr w:type="spellStart"/>
      <w:r w:rsidR="006A3C2C" w:rsidRPr="006A3C2C">
        <w:rPr>
          <w:rFonts w:asciiTheme="majorBidi" w:eastAsia="Calibri" w:hAnsiTheme="majorBidi"/>
          <w:color w:val="auto"/>
          <w:sz w:val="24"/>
          <w:szCs w:val="24"/>
        </w:rPr>
        <w:t>ir</w:t>
      </w:r>
      <w:proofErr w:type="spellEnd"/>
      <w:r w:rsidR="006A3C2C" w:rsidRPr="006A3C2C">
        <w:rPr>
          <w:rFonts w:asciiTheme="majorBidi" w:eastAsia="Calibri" w:hAnsiTheme="majorBidi"/>
          <w:color w:val="auto"/>
          <w:sz w:val="24"/>
          <w:szCs w:val="24"/>
        </w:rPr>
        <w:t xml:space="preserve"> </w:t>
      </w:r>
      <w:proofErr w:type="spellStart"/>
      <w:r w:rsidR="006A3C2C" w:rsidRPr="006A3C2C">
        <w:rPr>
          <w:rFonts w:asciiTheme="majorBidi" w:eastAsia="Calibri" w:hAnsiTheme="majorBidi"/>
          <w:color w:val="auto"/>
          <w:sz w:val="24"/>
          <w:szCs w:val="24"/>
        </w:rPr>
        <w:t>reikalaujami</w:t>
      </w:r>
      <w:proofErr w:type="spellEnd"/>
      <w:r w:rsidR="006A3C2C" w:rsidRPr="006A3C2C">
        <w:rPr>
          <w:rFonts w:asciiTheme="majorBidi" w:eastAsia="Calibri" w:hAnsiTheme="majorBidi"/>
          <w:color w:val="auto"/>
          <w:sz w:val="24"/>
          <w:szCs w:val="24"/>
        </w:rPr>
        <w:t xml:space="preserve"> </w:t>
      </w:r>
      <w:proofErr w:type="spellStart"/>
      <w:r w:rsidR="006A3C2C" w:rsidRPr="006A3C2C">
        <w:rPr>
          <w:rFonts w:asciiTheme="majorBidi" w:eastAsia="Calibri" w:hAnsiTheme="majorBidi"/>
          <w:color w:val="auto"/>
          <w:sz w:val="24"/>
          <w:szCs w:val="24"/>
        </w:rPr>
        <w:t>kokybės</w:t>
      </w:r>
      <w:proofErr w:type="spellEnd"/>
      <w:r w:rsidR="006A3C2C" w:rsidRPr="006A3C2C">
        <w:rPr>
          <w:rFonts w:asciiTheme="majorBidi" w:eastAsia="Calibri" w:hAnsiTheme="majorBidi"/>
          <w:color w:val="auto"/>
          <w:sz w:val="24"/>
          <w:szCs w:val="24"/>
        </w:rPr>
        <w:t xml:space="preserve"> </w:t>
      </w:r>
      <w:proofErr w:type="spellStart"/>
      <w:r w:rsidR="006A3C2C" w:rsidRPr="006A3C2C">
        <w:rPr>
          <w:rFonts w:asciiTheme="majorBidi" w:eastAsia="Calibri" w:hAnsiTheme="majorBidi"/>
          <w:color w:val="auto"/>
          <w:sz w:val="24"/>
          <w:szCs w:val="24"/>
        </w:rPr>
        <w:t>bei</w:t>
      </w:r>
      <w:proofErr w:type="spellEnd"/>
      <w:r w:rsidR="006A3C2C" w:rsidRPr="006A3C2C">
        <w:rPr>
          <w:rFonts w:asciiTheme="majorBidi" w:eastAsia="Calibri" w:hAnsiTheme="majorBidi"/>
          <w:color w:val="auto"/>
          <w:sz w:val="24"/>
          <w:szCs w:val="24"/>
        </w:rPr>
        <w:t xml:space="preserve"> </w:t>
      </w:r>
      <w:proofErr w:type="spellStart"/>
      <w:r w:rsidR="006A3C2C" w:rsidRPr="006A3C2C">
        <w:rPr>
          <w:rFonts w:asciiTheme="majorBidi" w:eastAsia="Calibri" w:hAnsiTheme="majorBidi"/>
          <w:color w:val="auto"/>
          <w:sz w:val="24"/>
          <w:szCs w:val="24"/>
        </w:rPr>
        <w:t>aplinkos</w:t>
      </w:r>
      <w:proofErr w:type="spellEnd"/>
      <w:r w:rsidR="006A3C2C" w:rsidRPr="006A3C2C">
        <w:rPr>
          <w:rFonts w:asciiTheme="majorBidi" w:eastAsia="Calibri" w:hAnsiTheme="majorBidi"/>
          <w:color w:val="auto"/>
          <w:sz w:val="24"/>
          <w:szCs w:val="24"/>
        </w:rPr>
        <w:t xml:space="preserve"> </w:t>
      </w:r>
      <w:proofErr w:type="spellStart"/>
      <w:r w:rsidR="006A3C2C" w:rsidRPr="006A3C2C">
        <w:rPr>
          <w:rFonts w:asciiTheme="majorBidi" w:eastAsia="Calibri" w:hAnsiTheme="majorBidi"/>
          <w:color w:val="auto"/>
          <w:sz w:val="24"/>
          <w:szCs w:val="24"/>
        </w:rPr>
        <w:t>apsaugos</w:t>
      </w:r>
      <w:proofErr w:type="spellEnd"/>
      <w:r w:rsidR="006A3C2C" w:rsidRPr="006A3C2C">
        <w:rPr>
          <w:rFonts w:asciiTheme="majorBidi" w:eastAsia="Calibri" w:hAnsiTheme="majorBidi"/>
          <w:color w:val="auto"/>
          <w:sz w:val="24"/>
          <w:szCs w:val="24"/>
        </w:rPr>
        <w:t xml:space="preserve"> </w:t>
      </w:r>
      <w:proofErr w:type="spellStart"/>
      <w:r w:rsidR="006A3C2C" w:rsidRPr="006A3C2C">
        <w:rPr>
          <w:rFonts w:asciiTheme="majorBidi" w:eastAsia="Calibri" w:hAnsiTheme="majorBidi"/>
          <w:color w:val="auto"/>
          <w:sz w:val="24"/>
          <w:szCs w:val="24"/>
        </w:rPr>
        <w:t>vadybos</w:t>
      </w:r>
      <w:proofErr w:type="spellEnd"/>
      <w:r w:rsidR="006A3C2C" w:rsidRPr="006A3C2C">
        <w:rPr>
          <w:rFonts w:asciiTheme="majorBidi" w:eastAsia="Calibri" w:hAnsiTheme="majorBidi"/>
          <w:color w:val="auto"/>
          <w:sz w:val="24"/>
          <w:szCs w:val="24"/>
        </w:rPr>
        <w:t xml:space="preserve"> </w:t>
      </w:r>
      <w:proofErr w:type="spellStart"/>
      <w:r w:rsidR="006A3C2C" w:rsidRPr="006A3C2C">
        <w:rPr>
          <w:rFonts w:asciiTheme="majorBidi" w:eastAsia="Calibri" w:hAnsiTheme="majorBidi"/>
          <w:color w:val="auto"/>
          <w:sz w:val="24"/>
          <w:szCs w:val="24"/>
        </w:rPr>
        <w:t>sistemų</w:t>
      </w:r>
      <w:proofErr w:type="spellEnd"/>
      <w:r w:rsidR="006A3C2C" w:rsidRPr="006A3C2C">
        <w:rPr>
          <w:rFonts w:asciiTheme="majorBidi" w:eastAsia="Calibri" w:hAnsiTheme="majorBidi"/>
          <w:color w:val="auto"/>
          <w:sz w:val="24"/>
          <w:szCs w:val="24"/>
        </w:rPr>
        <w:t xml:space="preserve"> </w:t>
      </w:r>
      <w:proofErr w:type="spellStart"/>
      <w:proofErr w:type="gramStart"/>
      <w:r w:rsidR="006A3C2C" w:rsidRPr="006A3C2C">
        <w:rPr>
          <w:rFonts w:asciiTheme="majorBidi" w:eastAsia="Calibri" w:hAnsiTheme="majorBidi"/>
          <w:color w:val="auto"/>
          <w:sz w:val="24"/>
          <w:szCs w:val="24"/>
        </w:rPr>
        <w:t>standartai</w:t>
      </w:r>
      <w:proofErr w:type="spellEnd"/>
      <w:r w:rsidR="006A3C2C" w:rsidRPr="006A3C2C">
        <w:rPr>
          <w:rFonts w:asciiTheme="majorBidi" w:eastAsia="Calibri" w:hAnsiTheme="majorBidi"/>
          <w:color w:val="auto"/>
          <w:sz w:val="24"/>
          <w:szCs w:val="24"/>
        </w:rPr>
        <w:t>“</w:t>
      </w:r>
      <w:bookmarkEnd w:id="0"/>
      <w:bookmarkEnd w:id="1"/>
      <w:bookmarkEnd w:id="2"/>
      <w:bookmarkEnd w:id="3"/>
      <w:proofErr w:type="gramEnd"/>
    </w:p>
    <w:p w14:paraId="1841E836" w14:textId="77777777" w:rsidR="006A3C2C" w:rsidRPr="006A3C2C" w:rsidRDefault="006A3C2C" w:rsidP="006A3C2C">
      <w:pPr>
        <w:rPr>
          <w:rFonts w:asciiTheme="majorBidi" w:hAnsiTheme="majorBidi" w:cstheme="majorBidi"/>
          <w:b/>
          <w:bCs/>
          <w:smallCaps/>
          <w:sz w:val="24"/>
          <w:szCs w:val="24"/>
        </w:rPr>
      </w:pPr>
    </w:p>
    <w:p w14:paraId="33760FDF" w14:textId="77777777" w:rsidR="006A3C2C" w:rsidRPr="006A3C2C" w:rsidRDefault="006A3C2C" w:rsidP="006A3C2C">
      <w:pPr>
        <w:pStyle w:val="Subtitle"/>
        <w:spacing w:line="240" w:lineRule="auto"/>
        <w:jc w:val="center"/>
        <w:rPr>
          <w:rFonts w:asciiTheme="majorBidi" w:hAnsiTheme="majorBidi"/>
          <w:smallCaps/>
          <w:color w:val="auto"/>
          <w:sz w:val="24"/>
          <w:szCs w:val="24"/>
          <w:lang w:val="lt-LT"/>
        </w:rPr>
      </w:pPr>
      <w:r w:rsidRPr="006A3C2C">
        <w:rPr>
          <w:rFonts w:asciiTheme="majorBidi" w:hAnsiTheme="majorBidi"/>
          <w:smallCaps/>
          <w:color w:val="auto"/>
          <w:sz w:val="24"/>
          <w:szCs w:val="24"/>
          <w:lang w:val="lt-LT"/>
        </w:rPr>
        <w:t xml:space="preserve">TIEKĖJŲ KVALIFIKACIJOS REIKALAVIMAI IR REIKALAVIMAI LAIKYTIS </w:t>
      </w:r>
      <w:r w:rsidRPr="006A3C2C">
        <w:rPr>
          <w:rFonts w:asciiTheme="majorBidi" w:hAnsiTheme="majorBidi"/>
          <w:color w:val="auto"/>
          <w:sz w:val="24"/>
          <w:szCs w:val="24"/>
          <w:lang w:val="lt-LT"/>
        </w:rPr>
        <w:t>KOKYBĖS VADYBOS SISTEMOS IR (ARBA) APLINKOS APSAUGOS VADYBOS SISTEMOS STANDARTŲ</w:t>
      </w:r>
    </w:p>
    <w:p w14:paraId="534BB6F3" w14:textId="77777777" w:rsidR="006A3C2C" w:rsidRPr="006A3C2C" w:rsidRDefault="006A3C2C" w:rsidP="006A3C2C">
      <w:pPr>
        <w:pStyle w:val="ListParagraph"/>
        <w:spacing w:after="0" w:line="240" w:lineRule="auto"/>
        <w:ind w:left="0" w:firstLine="567"/>
        <w:jc w:val="both"/>
        <w:rPr>
          <w:rFonts w:asciiTheme="majorBidi" w:hAnsiTheme="majorBidi" w:cstheme="majorBidi"/>
          <w:lang w:val="lt-LT"/>
        </w:rPr>
      </w:pPr>
      <w:r w:rsidRPr="006A3C2C">
        <w:rPr>
          <w:rFonts w:asciiTheme="majorBidi" w:hAnsiTheme="majorBidi" w:cstheme="majorBidi"/>
          <w:lang w:val="lt-LT"/>
        </w:rPr>
        <w:t>1. Tiekėjo kvalifikacija turi atitikti šiame priede nustatytus reikalavimus kvalifikacijai. Jeigu bendrą pasiūlymą pateikia ūkio subjektų grupė, veikianti pagal jungtinės veiklos sutartį, šiose konkurso sąlygose nurodytus kvalifikacijos reikalavimus turi atitikti bent vienas ūkio subjektų grupės narys arba visi ūkio subjektų grupės nariai kartu.</w:t>
      </w:r>
    </w:p>
    <w:p w14:paraId="1AB6796C" w14:textId="77777777" w:rsidR="006A3C2C" w:rsidRPr="006A3C2C" w:rsidRDefault="006A3C2C" w:rsidP="006A3C2C">
      <w:pPr>
        <w:pStyle w:val="ListParagraph"/>
        <w:spacing w:after="0" w:line="240" w:lineRule="auto"/>
        <w:ind w:left="0" w:firstLine="567"/>
        <w:jc w:val="both"/>
        <w:rPr>
          <w:rFonts w:asciiTheme="majorBidi" w:eastAsia="Calibri" w:hAnsiTheme="majorBidi" w:cstheme="majorBidi"/>
          <w:lang w:val="lt-LT"/>
        </w:rPr>
      </w:pPr>
      <w:r w:rsidRPr="006A3C2C">
        <w:rPr>
          <w:rFonts w:asciiTheme="majorBidi" w:hAnsiTheme="majorBidi" w:cstheme="majorBidi"/>
          <w:lang w:val="lt-LT"/>
        </w:rPr>
        <w:t>2.Kai tiekėjas remiasi kitų ūkio subjektų pajėgumais, kad atitiktų nustatytus ekonominio ir finansinio pajėgumo reikalavimus</w:t>
      </w:r>
      <w:r w:rsidRPr="006A3C2C">
        <w:rPr>
          <w:rFonts w:asciiTheme="majorBidi" w:eastAsia="Calibri" w:hAnsiTheme="majorBidi" w:cstheme="majorBidi"/>
          <w:lang w:val="lt-LT"/>
        </w:rPr>
        <w:t xml:space="preserve">, jie </w:t>
      </w:r>
      <w:r w:rsidRPr="006A3C2C">
        <w:rPr>
          <w:rFonts w:asciiTheme="majorBidi" w:hAnsiTheme="majorBidi" w:cstheme="majorBidi"/>
          <w:lang w:val="lt-LT"/>
        </w:rPr>
        <w:t>privalo prisiimti solidarią atsakomybę už sutarties įvykdymą.</w:t>
      </w:r>
      <w:r w:rsidRPr="006A3C2C">
        <w:rPr>
          <w:rFonts w:asciiTheme="majorBidi" w:eastAsia="Calibri" w:hAnsiTheme="majorBidi" w:cstheme="majorBidi"/>
          <w:lang w:val="lt-LT"/>
        </w:rPr>
        <w:t xml:space="preserve"> </w:t>
      </w:r>
    </w:p>
    <w:p w14:paraId="655CE259" w14:textId="77777777" w:rsidR="006A3C2C" w:rsidRPr="006A3C2C" w:rsidRDefault="006A3C2C" w:rsidP="006A3C2C">
      <w:pPr>
        <w:pStyle w:val="ListParagraph"/>
        <w:spacing w:after="0" w:line="240" w:lineRule="auto"/>
        <w:ind w:left="0" w:firstLine="567"/>
        <w:jc w:val="both"/>
        <w:rPr>
          <w:rFonts w:asciiTheme="majorBidi" w:eastAsia="Calibri" w:hAnsiTheme="majorBidi" w:cstheme="majorBidi"/>
          <w:iCs/>
          <w:lang w:val="lt-LT"/>
        </w:rPr>
      </w:pPr>
      <w:r w:rsidRPr="006A3C2C">
        <w:rPr>
          <w:rFonts w:asciiTheme="majorBidi" w:eastAsia="Calibri" w:hAnsiTheme="majorBidi" w:cstheme="majorBidi"/>
          <w:lang w:val="lt-LT"/>
        </w:rPr>
        <w:t>3.</w:t>
      </w:r>
      <w:r w:rsidRPr="006A3C2C">
        <w:rPr>
          <w:rFonts w:asciiTheme="majorBidi" w:hAnsiTheme="majorBidi" w:cstheme="majorBidi"/>
          <w:lang w:val="lt-LT"/>
        </w:rPr>
        <w:t xml:space="preserve"> </w:t>
      </w:r>
      <w:r w:rsidRPr="006A3C2C">
        <w:rPr>
          <w:rFonts w:asciiTheme="majorBidi" w:eastAsia="Calibri" w:hAnsiTheme="majorBidi" w:cstheme="majorBidi"/>
          <w:lang w:val="lt-LT"/>
        </w:rPr>
        <w:t>Perkančioji organizacija nereikalauja, kad tiekėjai laikytųsi k</w:t>
      </w:r>
      <w:r w:rsidRPr="006A3C2C">
        <w:rPr>
          <w:rFonts w:asciiTheme="majorBidi" w:eastAsia="Calibri" w:hAnsiTheme="majorBidi" w:cstheme="majorBidi"/>
          <w:iCs/>
          <w:lang w:val="lt-LT"/>
        </w:rPr>
        <w:t>okybės vadybos sistemos ir (arba) aplinkos apsaugos vadybos sistemos standartų.</w:t>
      </w:r>
    </w:p>
    <w:p w14:paraId="3764606D" w14:textId="77777777" w:rsidR="006A3C2C" w:rsidRPr="006A3C2C" w:rsidRDefault="006A3C2C" w:rsidP="006A3C2C">
      <w:pPr>
        <w:spacing w:line="20" w:lineRule="atLeast"/>
        <w:ind w:firstLine="567"/>
        <w:jc w:val="both"/>
        <w:rPr>
          <w:rFonts w:asciiTheme="majorBidi" w:hAnsiTheme="majorBidi" w:cstheme="majorBidi"/>
          <w:iCs/>
          <w:sz w:val="24"/>
          <w:szCs w:val="24"/>
        </w:rPr>
      </w:pPr>
    </w:p>
    <w:p w14:paraId="20D40540" w14:textId="77777777" w:rsidR="006A3C2C" w:rsidRPr="006A3C2C" w:rsidRDefault="006A3C2C" w:rsidP="006A3C2C">
      <w:pPr>
        <w:spacing w:line="20" w:lineRule="atLeast"/>
        <w:ind w:firstLine="567"/>
        <w:jc w:val="center"/>
        <w:rPr>
          <w:rFonts w:asciiTheme="majorBidi" w:hAnsiTheme="majorBidi" w:cstheme="majorBidi"/>
          <w:b/>
          <w:bCs/>
          <w:iCs/>
          <w:sz w:val="24"/>
          <w:szCs w:val="24"/>
        </w:rPr>
      </w:pPr>
      <w:r w:rsidRPr="006A3C2C">
        <w:rPr>
          <w:rFonts w:asciiTheme="majorBidi" w:hAnsiTheme="majorBidi" w:cstheme="majorBidi"/>
          <w:b/>
          <w:bCs/>
          <w:iCs/>
          <w:sz w:val="24"/>
          <w:szCs w:val="24"/>
        </w:rPr>
        <w:t>Tiekėjų kvalifikacijos reikalavimai:</w:t>
      </w:r>
    </w:p>
    <w:p w14:paraId="3B126AE7" w14:textId="77777777" w:rsidR="006A3C2C" w:rsidRPr="006A3C2C" w:rsidRDefault="006A3C2C">
      <w:pPr>
        <w:rPr>
          <w:rFonts w:asciiTheme="majorBidi" w:hAnsiTheme="majorBidi" w:cstheme="majorBidi"/>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6"/>
        <w:gridCol w:w="3979"/>
        <w:gridCol w:w="4615"/>
      </w:tblGrid>
      <w:tr w:rsidR="009613E2" w:rsidRPr="006A3C2C" w14:paraId="0DF8F660" w14:textId="77777777" w:rsidTr="009613E2">
        <w:tc>
          <w:tcPr>
            <w:tcW w:w="695" w:type="dxa"/>
            <w:shd w:val="clear" w:color="auto" w:fill="auto"/>
            <w:vAlign w:val="center"/>
          </w:tcPr>
          <w:p w14:paraId="2A079613" w14:textId="5D340998" w:rsidR="009613E2" w:rsidRPr="006A3C2C" w:rsidRDefault="009613E2" w:rsidP="009613E2">
            <w:pPr>
              <w:spacing w:line="20" w:lineRule="atLeast"/>
              <w:jc w:val="both"/>
              <w:rPr>
                <w:rFonts w:asciiTheme="majorBidi" w:hAnsiTheme="majorBidi" w:cstheme="majorBidi"/>
                <w:b/>
                <w:bCs/>
                <w:sz w:val="24"/>
                <w:szCs w:val="24"/>
              </w:rPr>
            </w:pPr>
            <w:r w:rsidRPr="006A3C2C">
              <w:rPr>
                <w:rFonts w:asciiTheme="majorBidi" w:hAnsiTheme="majorBidi" w:cstheme="majorBidi"/>
                <w:b/>
                <w:bCs/>
                <w:sz w:val="24"/>
                <w:szCs w:val="24"/>
              </w:rPr>
              <w:t>Eil. Nr.</w:t>
            </w:r>
          </w:p>
        </w:tc>
        <w:tc>
          <w:tcPr>
            <w:tcW w:w="4004" w:type="dxa"/>
            <w:shd w:val="clear" w:color="auto" w:fill="auto"/>
            <w:vAlign w:val="center"/>
          </w:tcPr>
          <w:p w14:paraId="00151D57" w14:textId="5DEB9E14" w:rsidR="009613E2" w:rsidRPr="006A3C2C" w:rsidRDefault="009613E2" w:rsidP="009613E2">
            <w:pPr>
              <w:spacing w:line="20" w:lineRule="atLeast"/>
              <w:jc w:val="both"/>
              <w:rPr>
                <w:rFonts w:asciiTheme="majorBidi" w:hAnsiTheme="majorBidi" w:cstheme="majorBidi"/>
                <w:b/>
                <w:bCs/>
                <w:sz w:val="24"/>
                <w:szCs w:val="24"/>
              </w:rPr>
            </w:pPr>
            <w:r w:rsidRPr="006A3C2C">
              <w:rPr>
                <w:rFonts w:asciiTheme="majorBidi" w:hAnsiTheme="majorBidi" w:cstheme="majorBidi"/>
                <w:b/>
                <w:bCs/>
                <w:sz w:val="24"/>
                <w:szCs w:val="24"/>
              </w:rPr>
              <w:t>Kvalifikacijos reikalavimas</w:t>
            </w:r>
          </w:p>
        </w:tc>
        <w:tc>
          <w:tcPr>
            <w:tcW w:w="4651" w:type="dxa"/>
            <w:shd w:val="clear" w:color="auto" w:fill="auto"/>
            <w:vAlign w:val="center"/>
          </w:tcPr>
          <w:p w14:paraId="45133C31" w14:textId="331C44A7" w:rsidR="009613E2" w:rsidRPr="006A3C2C" w:rsidRDefault="009613E2" w:rsidP="009613E2">
            <w:pPr>
              <w:spacing w:line="20" w:lineRule="atLeast"/>
              <w:jc w:val="both"/>
              <w:rPr>
                <w:rFonts w:asciiTheme="majorBidi" w:hAnsiTheme="majorBidi" w:cstheme="majorBidi"/>
                <w:b/>
                <w:bCs/>
                <w:sz w:val="24"/>
                <w:szCs w:val="24"/>
              </w:rPr>
            </w:pPr>
            <w:r w:rsidRPr="006A3C2C">
              <w:rPr>
                <w:rFonts w:asciiTheme="majorBidi" w:hAnsiTheme="majorBidi" w:cstheme="majorBidi"/>
                <w:b/>
                <w:bCs/>
                <w:sz w:val="24"/>
                <w:szCs w:val="24"/>
              </w:rPr>
              <w:t>Atitiktį reikalavimui įrodantys  dokumentai</w:t>
            </w:r>
          </w:p>
        </w:tc>
      </w:tr>
      <w:tr w:rsidR="009613E2" w:rsidRPr="006A3C2C" w14:paraId="32BA124C" w14:textId="77777777" w:rsidTr="009613E2">
        <w:tc>
          <w:tcPr>
            <w:tcW w:w="695" w:type="dxa"/>
            <w:shd w:val="clear" w:color="auto" w:fill="auto"/>
          </w:tcPr>
          <w:p w14:paraId="3D57345A" w14:textId="77777777" w:rsidR="009613E2" w:rsidRPr="006A3C2C" w:rsidRDefault="009613E2" w:rsidP="009613E2">
            <w:pPr>
              <w:spacing w:line="20" w:lineRule="atLeast"/>
              <w:jc w:val="both"/>
              <w:rPr>
                <w:rFonts w:asciiTheme="majorBidi" w:hAnsiTheme="majorBidi" w:cstheme="majorBidi"/>
                <w:sz w:val="24"/>
                <w:szCs w:val="24"/>
              </w:rPr>
            </w:pPr>
            <w:r w:rsidRPr="006A3C2C">
              <w:rPr>
                <w:rFonts w:asciiTheme="majorBidi" w:hAnsiTheme="majorBidi" w:cstheme="majorBidi"/>
                <w:b/>
                <w:bCs/>
                <w:sz w:val="24"/>
                <w:szCs w:val="24"/>
              </w:rPr>
              <w:t>1.</w:t>
            </w:r>
          </w:p>
        </w:tc>
        <w:tc>
          <w:tcPr>
            <w:tcW w:w="8655" w:type="dxa"/>
            <w:gridSpan w:val="2"/>
            <w:shd w:val="clear" w:color="auto" w:fill="auto"/>
          </w:tcPr>
          <w:p w14:paraId="55803690" w14:textId="77777777" w:rsidR="009613E2" w:rsidRPr="006A3C2C" w:rsidRDefault="009613E2" w:rsidP="009613E2">
            <w:pPr>
              <w:spacing w:line="20" w:lineRule="atLeast"/>
              <w:jc w:val="both"/>
              <w:rPr>
                <w:rFonts w:asciiTheme="majorBidi" w:hAnsiTheme="majorBidi" w:cstheme="majorBidi"/>
                <w:sz w:val="24"/>
                <w:szCs w:val="24"/>
              </w:rPr>
            </w:pPr>
            <w:r w:rsidRPr="006A3C2C">
              <w:rPr>
                <w:rFonts w:asciiTheme="majorBidi" w:hAnsiTheme="majorBidi" w:cstheme="majorBidi"/>
                <w:b/>
                <w:bCs/>
                <w:sz w:val="24"/>
                <w:szCs w:val="24"/>
              </w:rPr>
              <w:t>Teisė verstis veikla</w:t>
            </w:r>
          </w:p>
        </w:tc>
      </w:tr>
      <w:tr w:rsidR="009613E2" w:rsidRPr="006A3C2C" w14:paraId="13E4A0FE" w14:textId="77777777" w:rsidTr="009613E2">
        <w:tc>
          <w:tcPr>
            <w:tcW w:w="695" w:type="dxa"/>
            <w:shd w:val="clear" w:color="auto" w:fill="auto"/>
          </w:tcPr>
          <w:p w14:paraId="275CBB3D" w14:textId="77777777" w:rsidR="009613E2" w:rsidRPr="006A3C2C" w:rsidRDefault="009613E2" w:rsidP="009613E2">
            <w:pPr>
              <w:spacing w:line="20" w:lineRule="atLeast"/>
              <w:jc w:val="both"/>
              <w:rPr>
                <w:rFonts w:asciiTheme="majorBidi" w:hAnsiTheme="majorBidi" w:cstheme="majorBidi"/>
                <w:sz w:val="24"/>
                <w:szCs w:val="24"/>
              </w:rPr>
            </w:pPr>
            <w:r w:rsidRPr="006A3C2C">
              <w:rPr>
                <w:rFonts w:asciiTheme="majorBidi" w:hAnsiTheme="majorBidi" w:cstheme="majorBidi"/>
                <w:sz w:val="24"/>
                <w:szCs w:val="24"/>
              </w:rPr>
              <w:t>1.1.</w:t>
            </w:r>
          </w:p>
        </w:tc>
        <w:tc>
          <w:tcPr>
            <w:tcW w:w="8655" w:type="dxa"/>
            <w:gridSpan w:val="2"/>
            <w:shd w:val="clear" w:color="auto" w:fill="auto"/>
          </w:tcPr>
          <w:p w14:paraId="2B87CD88" w14:textId="77777777" w:rsidR="009613E2" w:rsidRPr="006A3C2C" w:rsidRDefault="009613E2" w:rsidP="009613E2">
            <w:pPr>
              <w:spacing w:line="20" w:lineRule="atLeast"/>
              <w:jc w:val="both"/>
              <w:rPr>
                <w:rFonts w:asciiTheme="majorBidi" w:hAnsiTheme="majorBidi" w:cstheme="majorBidi"/>
                <w:sz w:val="24"/>
                <w:szCs w:val="24"/>
              </w:rPr>
            </w:pPr>
            <w:r w:rsidRPr="006A3C2C">
              <w:rPr>
                <w:rFonts w:asciiTheme="majorBidi" w:hAnsiTheme="majorBidi" w:cstheme="majorBidi"/>
                <w:sz w:val="24"/>
                <w:szCs w:val="24"/>
              </w:rPr>
              <w:t>Netaikoma</w:t>
            </w:r>
          </w:p>
        </w:tc>
      </w:tr>
      <w:tr w:rsidR="009613E2" w:rsidRPr="006A3C2C" w14:paraId="1AC674B9" w14:textId="77777777" w:rsidTr="009613E2">
        <w:tc>
          <w:tcPr>
            <w:tcW w:w="695" w:type="dxa"/>
            <w:shd w:val="clear" w:color="auto" w:fill="auto"/>
          </w:tcPr>
          <w:p w14:paraId="4500E7CC" w14:textId="77777777" w:rsidR="009613E2" w:rsidRPr="006A3C2C" w:rsidRDefault="009613E2" w:rsidP="009613E2">
            <w:pPr>
              <w:spacing w:line="20" w:lineRule="atLeast"/>
              <w:jc w:val="both"/>
              <w:rPr>
                <w:rFonts w:asciiTheme="majorBidi" w:hAnsiTheme="majorBidi" w:cstheme="majorBidi"/>
                <w:i/>
                <w:iCs/>
                <w:sz w:val="24"/>
                <w:szCs w:val="24"/>
              </w:rPr>
            </w:pPr>
            <w:r w:rsidRPr="006A3C2C">
              <w:rPr>
                <w:rFonts w:asciiTheme="majorBidi" w:hAnsiTheme="majorBidi" w:cstheme="majorBidi"/>
                <w:b/>
                <w:bCs/>
                <w:i/>
                <w:iCs/>
                <w:sz w:val="24"/>
                <w:szCs w:val="24"/>
              </w:rPr>
              <w:t>2.</w:t>
            </w:r>
          </w:p>
        </w:tc>
        <w:tc>
          <w:tcPr>
            <w:tcW w:w="8655" w:type="dxa"/>
            <w:gridSpan w:val="2"/>
            <w:shd w:val="clear" w:color="auto" w:fill="auto"/>
          </w:tcPr>
          <w:p w14:paraId="4EC94770" w14:textId="77777777" w:rsidR="009613E2" w:rsidRPr="006A3C2C" w:rsidRDefault="009613E2" w:rsidP="009613E2">
            <w:pPr>
              <w:spacing w:line="20" w:lineRule="atLeast"/>
              <w:jc w:val="both"/>
              <w:rPr>
                <w:rFonts w:asciiTheme="majorBidi" w:hAnsiTheme="majorBidi" w:cstheme="majorBidi"/>
                <w:i/>
                <w:iCs/>
                <w:sz w:val="24"/>
                <w:szCs w:val="24"/>
              </w:rPr>
            </w:pPr>
            <w:r w:rsidRPr="006A3C2C">
              <w:rPr>
                <w:rFonts w:asciiTheme="majorBidi" w:hAnsiTheme="majorBidi" w:cstheme="majorBidi"/>
                <w:b/>
                <w:bCs/>
                <w:sz w:val="24"/>
                <w:szCs w:val="24"/>
              </w:rPr>
              <w:t>Finansinis</w:t>
            </w:r>
            <w:r w:rsidRPr="006A3C2C">
              <w:rPr>
                <w:rFonts w:asciiTheme="majorBidi" w:hAnsiTheme="majorBidi" w:cstheme="majorBidi"/>
                <w:sz w:val="24"/>
                <w:szCs w:val="24"/>
              </w:rPr>
              <w:t xml:space="preserve"> </w:t>
            </w:r>
            <w:r w:rsidRPr="006A3C2C">
              <w:rPr>
                <w:rFonts w:asciiTheme="majorBidi" w:hAnsiTheme="majorBidi" w:cstheme="majorBidi"/>
                <w:b/>
                <w:bCs/>
                <w:sz w:val="24"/>
                <w:szCs w:val="24"/>
              </w:rPr>
              <w:t>ir ekonominis pajėgumas</w:t>
            </w:r>
          </w:p>
        </w:tc>
      </w:tr>
      <w:tr w:rsidR="009613E2" w:rsidRPr="006A3C2C" w14:paraId="3881EAB4" w14:textId="77777777" w:rsidTr="009613E2">
        <w:tc>
          <w:tcPr>
            <w:tcW w:w="695" w:type="dxa"/>
            <w:shd w:val="clear" w:color="auto" w:fill="auto"/>
          </w:tcPr>
          <w:p w14:paraId="4A78994D" w14:textId="77777777" w:rsidR="009613E2" w:rsidRPr="006A3C2C" w:rsidRDefault="009613E2" w:rsidP="009613E2">
            <w:pPr>
              <w:spacing w:line="20" w:lineRule="atLeast"/>
              <w:jc w:val="both"/>
              <w:rPr>
                <w:rFonts w:asciiTheme="majorBidi" w:hAnsiTheme="majorBidi" w:cstheme="majorBidi"/>
                <w:i/>
                <w:iCs/>
                <w:sz w:val="24"/>
                <w:szCs w:val="24"/>
              </w:rPr>
            </w:pPr>
            <w:r w:rsidRPr="006A3C2C">
              <w:rPr>
                <w:rFonts w:asciiTheme="majorBidi" w:hAnsiTheme="majorBidi" w:cstheme="majorBidi"/>
                <w:i/>
                <w:iCs/>
                <w:sz w:val="24"/>
                <w:szCs w:val="24"/>
              </w:rPr>
              <w:t>2.1.</w:t>
            </w:r>
          </w:p>
        </w:tc>
        <w:tc>
          <w:tcPr>
            <w:tcW w:w="8655" w:type="dxa"/>
            <w:gridSpan w:val="2"/>
            <w:shd w:val="clear" w:color="auto" w:fill="auto"/>
          </w:tcPr>
          <w:p w14:paraId="0F9DEC60" w14:textId="77777777" w:rsidR="009613E2" w:rsidRPr="006A3C2C" w:rsidRDefault="009613E2" w:rsidP="009613E2">
            <w:pPr>
              <w:spacing w:line="20" w:lineRule="atLeast"/>
              <w:jc w:val="both"/>
              <w:rPr>
                <w:rFonts w:asciiTheme="majorBidi" w:hAnsiTheme="majorBidi" w:cstheme="majorBidi"/>
                <w:i/>
                <w:iCs/>
                <w:sz w:val="24"/>
                <w:szCs w:val="24"/>
              </w:rPr>
            </w:pPr>
            <w:r w:rsidRPr="006A3C2C">
              <w:rPr>
                <w:rFonts w:asciiTheme="majorBidi" w:hAnsiTheme="majorBidi" w:cstheme="majorBidi"/>
                <w:sz w:val="24"/>
                <w:szCs w:val="24"/>
              </w:rPr>
              <w:t>Netaikoma</w:t>
            </w:r>
          </w:p>
        </w:tc>
      </w:tr>
      <w:tr w:rsidR="009613E2" w:rsidRPr="006A3C2C" w14:paraId="506A6AD7" w14:textId="77777777" w:rsidTr="009613E2">
        <w:tc>
          <w:tcPr>
            <w:tcW w:w="695" w:type="dxa"/>
            <w:shd w:val="clear" w:color="auto" w:fill="auto"/>
          </w:tcPr>
          <w:p w14:paraId="6B15CE55" w14:textId="77777777" w:rsidR="009613E2" w:rsidRPr="006A3C2C" w:rsidRDefault="009613E2" w:rsidP="009613E2">
            <w:pPr>
              <w:spacing w:line="20" w:lineRule="atLeast"/>
              <w:jc w:val="both"/>
              <w:rPr>
                <w:rFonts w:asciiTheme="majorBidi" w:hAnsiTheme="majorBidi" w:cstheme="majorBidi"/>
                <w:i/>
                <w:iCs/>
                <w:sz w:val="24"/>
                <w:szCs w:val="24"/>
              </w:rPr>
            </w:pPr>
            <w:r w:rsidRPr="006A3C2C">
              <w:rPr>
                <w:rFonts w:asciiTheme="majorBidi" w:hAnsiTheme="majorBidi" w:cstheme="majorBidi"/>
                <w:b/>
                <w:bCs/>
                <w:i/>
                <w:iCs/>
                <w:sz w:val="24"/>
                <w:szCs w:val="24"/>
              </w:rPr>
              <w:t>3.</w:t>
            </w:r>
          </w:p>
        </w:tc>
        <w:tc>
          <w:tcPr>
            <w:tcW w:w="4004" w:type="dxa"/>
            <w:shd w:val="clear" w:color="auto" w:fill="auto"/>
          </w:tcPr>
          <w:p w14:paraId="3E999601" w14:textId="77777777" w:rsidR="009613E2" w:rsidRPr="006A3C2C" w:rsidRDefault="009613E2" w:rsidP="009613E2">
            <w:pPr>
              <w:spacing w:line="20" w:lineRule="atLeast"/>
              <w:jc w:val="both"/>
              <w:rPr>
                <w:rFonts w:asciiTheme="majorBidi" w:hAnsiTheme="majorBidi" w:cstheme="majorBidi"/>
                <w:i/>
                <w:iCs/>
                <w:sz w:val="24"/>
                <w:szCs w:val="24"/>
              </w:rPr>
            </w:pPr>
            <w:r w:rsidRPr="006A3C2C">
              <w:rPr>
                <w:rFonts w:asciiTheme="majorBidi" w:hAnsiTheme="majorBidi" w:cstheme="majorBidi"/>
                <w:b/>
                <w:bCs/>
                <w:sz w:val="24"/>
                <w:szCs w:val="24"/>
              </w:rPr>
              <w:t>Techninis ir profesinis pajėgumas</w:t>
            </w:r>
          </w:p>
        </w:tc>
        <w:tc>
          <w:tcPr>
            <w:tcW w:w="4651" w:type="dxa"/>
            <w:shd w:val="clear" w:color="auto" w:fill="auto"/>
          </w:tcPr>
          <w:p w14:paraId="251C7969" w14:textId="77777777" w:rsidR="009613E2" w:rsidRPr="006A3C2C" w:rsidRDefault="009613E2" w:rsidP="009613E2">
            <w:pPr>
              <w:spacing w:line="20" w:lineRule="atLeast"/>
              <w:jc w:val="both"/>
              <w:rPr>
                <w:rFonts w:asciiTheme="majorBidi" w:hAnsiTheme="majorBidi" w:cstheme="majorBidi"/>
                <w:i/>
                <w:iCs/>
                <w:sz w:val="24"/>
                <w:szCs w:val="24"/>
              </w:rPr>
            </w:pPr>
          </w:p>
        </w:tc>
      </w:tr>
      <w:tr w:rsidR="009613E2" w:rsidRPr="006A3C2C" w14:paraId="3E2F440C" w14:textId="77777777" w:rsidTr="009613E2">
        <w:tc>
          <w:tcPr>
            <w:tcW w:w="695" w:type="dxa"/>
            <w:shd w:val="clear" w:color="auto" w:fill="auto"/>
          </w:tcPr>
          <w:p w14:paraId="1D918EB4" w14:textId="77777777" w:rsidR="009613E2" w:rsidRPr="006A3C2C" w:rsidRDefault="009613E2" w:rsidP="009613E2">
            <w:pPr>
              <w:spacing w:line="20" w:lineRule="atLeast"/>
              <w:jc w:val="both"/>
              <w:rPr>
                <w:rFonts w:asciiTheme="majorBidi" w:hAnsiTheme="majorBidi" w:cstheme="majorBidi"/>
                <w:i/>
                <w:iCs/>
                <w:sz w:val="24"/>
                <w:szCs w:val="24"/>
              </w:rPr>
            </w:pPr>
            <w:r w:rsidRPr="006A3C2C">
              <w:rPr>
                <w:rFonts w:asciiTheme="majorBidi" w:hAnsiTheme="majorBidi" w:cstheme="majorBidi"/>
                <w:i/>
                <w:iCs/>
                <w:sz w:val="24"/>
                <w:szCs w:val="24"/>
              </w:rPr>
              <w:t>3.1.</w:t>
            </w:r>
          </w:p>
        </w:tc>
        <w:tc>
          <w:tcPr>
            <w:tcW w:w="4004" w:type="dxa"/>
            <w:shd w:val="clear" w:color="auto" w:fill="auto"/>
          </w:tcPr>
          <w:p w14:paraId="741C45A3" w14:textId="77777777" w:rsidR="009613E2" w:rsidRPr="006A3C2C" w:rsidRDefault="009613E2" w:rsidP="009613E2">
            <w:pPr>
              <w:spacing w:line="20" w:lineRule="atLeast"/>
              <w:jc w:val="both"/>
              <w:rPr>
                <w:rFonts w:asciiTheme="majorBidi" w:hAnsiTheme="majorBidi" w:cstheme="majorBidi"/>
                <w:i/>
                <w:iCs/>
                <w:sz w:val="24"/>
                <w:szCs w:val="24"/>
              </w:rPr>
            </w:pPr>
            <w:r w:rsidRPr="006A3C2C">
              <w:rPr>
                <w:rFonts w:asciiTheme="majorBidi" w:hAnsiTheme="majorBidi" w:cstheme="majorBidi"/>
                <w:sz w:val="24"/>
                <w:szCs w:val="24"/>
              </w:rPr>
              <w:t xml:space="preserve">Tiekėjas turi turėti specialistus, galinčius užtikrinti tinkamą darbų atlikimą, kurie turi turėti kilnojamųjų kultūros vertybių ar  vertybės, kuri yra paminklo statusą turinčio nekilnojamojo kultūros paveldo statinio vertingosios savybės, konservavimo, restauravimo patirties, </w:t>
            </w:r>
            <w:proofErr w:type="spellStart"/>
            <w:r w:rsidRPr="006A3C2C">
              <w:rPr>
                <w:rFonts w:asciiTheme="majorBidi" w:hAnsiTheme="majorBidi" w:cstheme="majorBidi"/>
                <w:sz w:val="24"/>
                <w:szCs w:val="24"/>
              </w:rPr>
              <w:t>t.y</w:t>
            </w:r>
            <w:proofErr w:type="spellEnd"/>
            <w:r w:rsidRPr="006A3C2C">
              <w:rPr>
                <w:rFonts w:asciiTheme="majorBidi" w:hAnsiTheme="majorBidi" w:cstheme="majorBidi"/>
                <w:sz w:val="24"/>
                <w:szCs w:val="24"/>
              </w:rPr>
              <w:t>. įgyvendinęs bent vieną tokio objekto konservavimo, restauravimo darbų programą ir atsiskaitęs už darbus nustatyta tvarka (</w:t>
            </w:r>
            <w:r w:rsidRPr="006A3C2C">
              <w:rPr>
                <w:rFonts w:asciiTheme="majorBidi" w:hAnsiTheme="majorBidi" w:cstheme="majorBidi"/>
                <w:i/>
                <w:sz w:val="24"/>
                <w:szCs w:val="24"/>
              </w:rPr>
              <w:t>Specialistas gali būti siūlomas vienai ar kelioms pozicijoms, jei jis turi teisę/kvalifikaciją pagal atitinkamame punkte nurodytus reikalavimus</w:t>
            </w:r>
            <w:r w:rsidRPr="006A3C2C">
              <w:rPr>
                <w:rFonts w:asciiTheme="majorBidi" w:hAnsiTheme="majorBidi" w:cstheme="majorBidi"/>
                <w:sz w:val="24"/>
                <w:szCs w:val="24"/>
              </w:rPr>
              <w:t>):</w:t>
            </w:r>
          </w:p>
        </w:tc>
        <w:tc>
          <w:tcPr>
            <w:tcW w:w="4651" w:type="dxa"/>
            <w:vMerge w:val="restart"/>
            <w:shd w:val="clear" w:color="auto" w:fill="auto"/>
          </w:tcPr>
          <w:p w14:paraId="7BA86B88" w14:textId="77777777" w:rsidR="009613E2" w:rsidRPr="006A3C2C" w:rsidRDefault="009613E2" w:rsidP="009613E2">
            <w:pPr>
              <w:tabs>
                <w:tab w:val="left" w:pos="1134"/>
              </w:tabs>
              <w:contextualSpacing/>
              <w:jc w:val="both"/>
              <w:rPr>
                <w:rFonts w:asciiTheme="majorBidi" w:eastAsia="Arial Unicode MS" w:hAnsiTheme="majorBidi" w:cstheme="majorBidi"/>
                <w:sz w:val="24"/>
                <w:szCs w:val="24"/>
                <w:bdr w:val="nil"/>
                <w:lang w:eastAsia="lt-LT"/>
              </w:rPr>
            </w:pPr>
            <w:r w:rsidRPr="006A3C2C">
              <w:rPr>
                <w:rFonts w:asciiTheme="majorBidi" w:eastAsia="Arial Unicode MS" w:hAnsiTheme="majorBidi" w:cstheme="majorBidi"/>
                <w:sz w:val="24"/>
                <w:szCs w:val="24"/>
                <w:bdr w:val="nil"/>
                <w:lang w:eastAsia="lt-LT"/>
              </w:rPr>
              <w:t>. Tiekėjo ar jo įgalioto asmens parašu patvirtintas specialistų (-o), kurie (-</w:t>
            </w:r>
            <w:proofErr w:type="spellStart"/>
            <w:r w:rsidRPr="006A3C2C">
              <w:rPr>
                <w:rFonts w:asciiTheme="majorBidi" w:eastAsia="Arial Unicode MS" w:hAnsiTheme="majorBidi" w:cstheme="majorBidi"/>
                <w:sz w:val="24"/>
                <w:szCs w:val="24"/>
                <w:bdr w:val="nil"/>
                <w:lang w:eastAsia="lt-LT"/>
              </w:rPr>
              <w:t>is</w:t>
            </w:r>
            <w:proofErr w:type="spellEnd"/>
            <w:r w:rsidRPr="006A3C2C">
              <w:rPr>
                <w:rFonts w:asciiTheme="majorBidi" w:eastAsia="Arial Unicode MS" w:hAnsiTheme="majorBidi" w:cstheme="majorBidi"/>
                <w:sz w:val="24"/>
                <w:szCs w:val="24"/>
                <w:bdr w:val="nil"/>
                <w:lang w:eastAsia="lt-LT"/>
              </w:rPr>
              <w:t>) bus atsakingi (-</w:t>
            </w:r>
            <w:proofErr w:type="spellStart"/>
            <w:r w:rsidRPr="006A3C2C">
              <w:rPr>
                <w:rFonts w:asciiTheme="majorBidi" w:eastAsia="Arial Unicode MS" w:hAnsiTheme="majorBidi" w:cstheme="majorBidi"/>
                <w:sz w:val="24"/>
                <w:szCs w:val="24"/>
                <w:bdr w:val="nil"/>
                <w:lang w:eastAsia="lt-LT"/>
              </w:rPr>
              <w:t>as</w:t>
            </w:r>
            <w:proofErr w:type="spellEnd"/>
            <w:r w:rsidRPr="006A3C2C">
              <w:rPr>
                <w:rFonts w:asciiTheme="majorBidi" w:eastAsia="Arial Unicode MS" w:hAnsiTheme="majorBidi" w:cstheme="majorBidi"/>
                <w:sz w:val="24"/>
                <w:szCs w:val="24"/>
                <w:bdr w:val="nil"/>
                <w:lang w:eastAsia="lt-LT"/>
              </w:rPr>
              <w:t>) už pirkimo sutarties vykdymą, sąrašas, kuriame nurodomi specialisto vardas, pavardė, jo pareigos, vykdant pirkimo sutartį, specialisto turimi atestatai, išdavusios institucijos pavadinimas, atestato numeris ir galiojimo laikas, kiekvieno specialisto darbų teikimo tiekėjui teisinė forma (darbo sutartis, ketinimų protokolas ar kt.).</w:t>
            </w:r>
          </w:p>
          <w:p w14:paraId="07324136" w14:textId="77777777" w:rsidR="009613E2" w:rsidRPr="006A3C2C" w:rsidRDefault="009613E2" w:rsidP="009613E2">
            <w:pPr>
              <w:tabs>
                <w:tab w:val="left" w:pos="1134"/>
              </w:tabs>
              <w:contextualSpacing/>
              <w:jc w:val="both"/>
              <w:rPr>
                <w:rFonts w:asciiTheme="majorBidi" w:eastAsia="Arial Unicode MS" w:hAnsiTheme="majorBidi" w:cstheme="majorBidi"/>
                <w:sz w:val="24"/>
                <w:szCs w:val="24"/>
                <w:bdr w:val="nil"/>
                <w:lang w:eastAsia="lt-LT"/>
              </w:rPr>
            </w:pPr>
            <w:r w:rsidRPr="006A3C2C">
              <w:rPr>
                <w:rFonts w:asciiTheme="majorBidi" w:eastAsia="Arial Unicode MS" w:hAnsiTheme="majorBidi" w:cstheme="majorBidi"/>
                <w:sz w:val="24"/>
                <w:szCs w:val="24"/>
                <w:bdr w:val="nil"/>
                <w:lang w:eastAsia="lt-LT"/>
              </w:rPr>
              <w:t>2. Dokumentai, patvirtinantys, specialisto esamus santykius su tiekėju ir įrodantys, kad vykdant pirkimo sutartį specialistas atliks jam nustatytas funkcijas, jei specialistas yra ne tiekėjo darbuotojas.</w:t>
            </w:r>
          </w:p>
          <w:p w14:paraId="2DFC7163" w14:textId="77777777" w:rsidR="009613E2" w:rsidRPr="006A3C2C" w:rsidRDefault="009613E2" w:rsidP="009613E2">
            <w:pPr>
              <w:tabs>
                <w:tab w:val="left" w:pos="1134"/>
              </w:tabs>
              <w:contextualSpacing/>
              <w:jc w:val="both"/>
              <w:rPr>
                <w:rFonts w:asciiTheme="majorBidi" w:eastAsia="Arial Unicode MS" w:hAnsiTheme="majorBidi" w:cstheme="majorBidi"/>
                <w:sz w:val="24"/>
                <w:szCs w:val="24"/>
                <w:bdr w:val="nil"/>
                <w:lang w:eastAsia="lt-LT"/>
              </w:rPr>
            </w:pPr>
            <w:r w:rsidRPr="006A3C2C">
              <w:rPr>
                <w:rFonts w:asciiTheme="majorBidi" w:eastAsia="Arial Unicode MS" w:hAnsiTheme="majorBidi" w:cstheme="majorBidi"/>
                <w:sz w:val="24"/>
                <w:szCs w:val="24"/>
                <w:bdr w:val="nil"/>
                <w:lang w:eastAsia="lt-LT"/>
              </w:rPr>
              <w:lastRenderedPageBreak/>
              <w:t>3. Specialistų kvalifikaciją pagrindžiantys dokumentai pagal nustatytus reikalavimus:</w:t>
            </w:r>
          </w:p>
          <w:p w14:paraId="4896A25B" w14:textId="77777777" w:rsidR="009613E2" w:rsidRPr="006A3C2C" w:rsidRDefault="009613E2" w:rsidP="009613E2">
            <w:pPr>
              <w:tabs>
                <w:tab w:val="left" w:pos="1134"/>
              </w:tabs>
              <w:contextualSpacing/>
              <w:jc w:val="both"/>
              <w:rPr>
                <w:rFonts w:asciiTheme="majorBidi" w:eastAsia="Arial Unicode MS" w:hAnsiTheme="majorBidi" w:cstheme="majorBidi"/>
                <w:sz w:val="24"/>
                <w:szCs w:val="24"/>
                <w:bdr w:val="nil"/>
                <w:lang w:eastAsia="lt-LT"/>
              </w:rPr>
            </w:pPr>
            <w:r w:rsidRPr="006A3C2C">
              <w:rPr>
                <w:rFonts w:asciiTheme="majorBidi" w:eastAsia="Arial Unicode MS" w:hAnsiTheme="majorBidi" w:cstheme="majorBidi"/>
                <w:sz w:val="24"/>
                <w:szCs w:val="24"/>
                <w:bdr w:val="nil"/>
                <w:lang w:eastAsia="lt-LT"/>
              </w:rPr>
              <w:t>3.1. Lietuvos Respublikos kultūros ministerijos nustatyta tvarka išduotas kvalifikacijos atestatas (ar lygiavertis dokumentas) ir (arba) teisės pripažinimo dokumentą.</w:t>
            </w:r>
          </w:p>
          <w:p w14:paraId="55DF4A29" w14:textId="29863EFC" w:rsidR="009613E2" w:rsidRPr="006A3C2C" w:rsidRDefault="009613E2" w:rsidP="009613E2">
            <w:pPr>
              <w:tabs>
                <w:tab w:val="left" w:pos="1134"/>
              </w:tabs>
              <w:contextualSpacing/>
              <w:jc w:val="both"/>
              <w:rPr>
                <w:rFonts w:asciiTheme="majorBidi" w:eastAsia="Arial Unicode MS" w:hAnsiTheme="majorBidi" w:cstheme="majorBidi"/>
                <w:sz w:val="24"/>
                <w:szCs w:val="24"/>
                <w:bdr w:val="nil"/>
                <w:lang w:eastAsia="lt-LT"/>
              </w:rPr>
            </w:pPr>
            <w:r w:rsidRPr="006A3C2C">
              <w:rPr>
                <w:rFonts w:asciiTheme="majorBidi" w:eastAsia="Arial Unicode MS" w:hAnsiTheme="majorBidi" w:cstheme="majorBidi"/>
                <w:sz w:val="24"/>
                <w:szCs w:val="24"/>
                <w:bdr w:val="nil"/>
                <w:lang w:eastAsia="lt-LT"/>
              </w:rPr>
              <w:t xml:space="preserve">Jeigu specialistas yra ne </w:t>
            </w:r>
            <w:r w:rsidRPr="006A3C2C">
              <w:rPr>
                <w:rFonts w:asciiTheme="majorBidi" w:eastAsia="Arial Unicode MS" w:hAnsiTheme="majorBidi" w:cstheme="majorBidi"/>
                <w:i/>
                <w:sz w:val="24"/>
                <w:szCs w:val="24"/>
                <w:u w:val="single"/>
                <w:bdr w:val="nil"/>
                <w:lang w:eastAsia="lt-LT"/>
              </w:rPr>
              <w:t>Lietuvos Respublikos pilietis</w:t>
            </w:r>
            <w:r w:rsidRPr="006A3C2C">
              <w:rPr>
                <w:rFonts w:asciiTheme="majorBidi" w:eastAsia="Arial Unicode MS" w:hAnsiTheme="majorBidi" w:cstheme="majorBidi"/>
                <w:sz w:val="24"/>
                <w:szCs w:val="24"/>
                <w:bdr w:val="nil"/>
                <w:lang w:eastAsia="lt-LT"/>
              </w:rPr>
              <w:t>, tiekėjas turi pateikti atitinkamų užsienio valstybės institucijų išduotą specialisto atestatą ir Lietuvos Respublikos kultūros ministerijos išduotą teisės dirbti Lietuvos Respublikoje pripažinimo dokumentą.</w:t>
            </w:r>
          </w:p>
          <w:p w14:paraId="722CDD36" w14:textId="77777777" w:rsidR="009613E2" w:rsidRPr="006A3C2C" w:rsidRDefault="009613E2" w:rsidP="009613E2">
            <w:pPr>
              <w:spacing w:line="20" w:lineRule="atLeast"/>
              <w:jc w:val="both"/>
              <w:rPr>
                <w:rFonts w:asciiTheme="majorBidi" w:hAnsiTheme="majorBidi" w:cstheme="majorBidi"/>
                <w:i/>
                <w:iCs/>
                <w:sz w:val="24"/>
                <w:szCs w:val="24"/>
              </w:rPr>
            </w:pPr>
            <w:r w:rsidRPr="006A3C2C">
              <w:rPr>
                <w:rFonts w:asciiTheme="majorBidi" w:eastAsia="Arial Unicode MS" w:hAnsiTheme="majorBidi" w:cstheme="majorBidi"/>
                <w:sz w:val="24"/>
                <w:szCs w:val="24"/>
                <w:bdr w:val="nil"/>
                <w:lang w:eastAsia="lt-LT"/>
              </w:rPr>
              <w:t>3.2. Restauratoriaus kilnojamųjų kultūros vertybių ar vertybės, kuri yra paminklo statusą turinčio nekilnojamojo kultūros paveldo statinio vertingosios savybės, atliktų darbų sąrašas, nurodant konservavimo, restauravimo darbų programų pavadinimus.</w:t>
            </w:r>
          </w:p>
        </w:tc>
      </w:tr>
      <w:tr w:rsidR="009613E2" w:rsidRPr="006A3C2C" w14:paraId="3A401AA7" w14:textId="77777777" w:rsidTr="009613E2">
        <w:tc>
          <w:tcPr>
            <w:tcW w:w="695" w:type="dxa"/>
            <w:shd w:val="clear" w:color="auto" w:fill="auto"/>
          </w:tcPr>
          <w:p w14:paraId="36525BB3" w14:textId="77777777" w:rsidR="009613E2" w:rsidRPr="006A3C2C" w:rsidRDefault="009613E2" w:rsidP="009613E2">
            <w:pPr>
              <w:spacing w:line="20" w:lineRule="atLeast"/>
              <w:jc w:val="both"/>
              <w:rPr>
                <w:rFonts w:asciiTheme="majorBidi" w:hAnsiTheme="majorBidi" w:cstheme="majorBidi"/>
                <w:i/>
                <w:iCs/>
                <w:sz w:val="24"/>
                <w:szCs w:val="24"/>
              </w:rPr>
            </w:pPr>
            <w:r w:rsidRPr="006A3C2C">
              <w:rPr>
                <w:rFonts w:asciiTheme="majorBidi" w:hAnsiTheme="majorBidi" w:cstheme="majorBidi"/>
                <w:i/>
                <w:iCs/>
                <w:sz w:val="24"/>
                <w:szCs w:val="24"/>
              </w:rPr>
              <w:lastRenderedPageBreak/>
              <w:t>3.1.1.</w:t>
            </w:r>
          </w:p>
        </w:tc>
        <w:tc>
          <w:tcPr>
            <w:tcW w:w="4004" w:type="dxa"/>
            <w:shd w:val="clear" w:color="auto" w:fill="auto"/>
          </w:tcPr>
          <w:p w14:paraId="1094A59E" w14:textId="77777777" w:rsidR="009613E2" w:rsidRPr="006A3C2C" w:rsidRDefault="009613E2" w:rsidP="009613E2">
            <w:pPr>
              <w:spacing w:line="20" w:lineRule="atLeast"/>
              <w:jc w:val="both"/>
              <w:rPr>
                <w:rFonts w:asciiTheme="majorBidi" w:hAnsiTheme="majorBidi" w:cstheme="majorBidi"/>
                <w:i/>
                <w:iCs/>
                <w:sz w:val="24"/>
                <w:szCs w:val="24"/>
              </w:rPr>
            </w:pPr>
            <w:r w:rsidRPr="006A3C2C">
              <w:rPr>
                <w:rFonts w:asciiTheme="majorBidi" w:eastAsia="Arial Unicode MS" w:hAnsiTheme="majorBidi" w:cstheme="majorBidi"/>
                <w:sz w:val="24"/>
                <w:szCs w:val="24"/>
                <w:bdr w:val="nil"/>
                <w:lang w:eastAsia="lt-LT"/>
              </w:rPr>
              <w:t xml:space="preserve">ne žemesnės nei aukščiausios kvalifikacinės kategorijos </w:t>
            </w:r>
            <w:proofErr w:type="spellStart"/>
            <w:r w:rsidRPr="006A3C2C">
              <w:rPr>
                <w:rFonts w:asciiTheme="majorBidi" w:eastAsia="Arial Unicode MS" w:hAnsiTheme="majorBidi" w:cstheme="majorBidi"/>
                <w:sz w:val="24"/>
                <w:szCs w:val="24"/>
                <w:bdr w:val="nil"/>
                <w:lang w:eastAsia="lt-LT"/>
              </w:rPr>
              <w:t>auksuotės</w:t>
            </w:r>
            <w:proofErr w:type="spellEnd"/>
            <w:r w:rsidRPr="006A3C2C">
              <w:rPr>
                <w:rFonts w:asciiTheme="majorBidi" w:eastAsia="Arial Unicode MS" w:hAnsiTheme="majorBidi" w:cstheme="majorBidi"/>
                <w:sz w:val="24"/>
                <w:szCs w:val="24"/>
                <w:bdr w:val="nil"/>
                <w:lang w:eastAsia="lt-LT"/>
              </w:rPr>
              <w:t xml:space="preserve"> restauratorių</w:t>
            </w:r>
          </w:p>
        </w:tc>
        <w:tc>
          <w:tcPr>
            <w:tcW w:w="4651" w:type="dxa"/>
            <w:vMerge/>
            <w:shd w:val="clear" w:color="auto" w:fill="auto"/>
          </w:tcPr>
          <w:p w14:paraId="31A24BBB" w14:textId="77777777" w:rsidR="009613E2" w:rsidRPr="006A3C2C" w:rsidRDefault="009613E2" w:rsidP="009613E2">
            <w:pPr>
              <w:spacing w:line="20" w:lineRule="atLeast"/>
              <w:jc w:val="both"/>
              <w:rPr>
                <w:rFonts w:asciiTheme="majorBidi" w:hAnsiTheme="majorBidi" w:cstheme="majorBidi"/>
                <w:i/>
                <w:iCs/>
                <w:sz w:val="24"/>
                <w:szCs w:val="24"/>
              </w:rPr>
            </w:pPr>
          </w:p>
        </w:tc>
      </w:tr>
      <w:tr w:rsidR="009613E2" w:rsidRPr="006A3C2C" w14:paraId="5A40D30D" w14:textId="77777777" w:rsidTr="009613E2">
        <w:tc>
          <w:tcPr>
            <w:tcW w:w="695" w:type="dxa"/>
            <w:shd w:val="clear" w:color="auto" w:fill="auto"/>
          </w:tcPr>
          <w:p w14:paraId="484B4AB7" w14:textId="77777777" w:rsidR="009613E2" w:rsidRPr="006A3C2C" w:rsidRDefault="009613E2" w:rsidP="009613E2">
            <w:pPr>
              <w:spacing w:line="20" w:lineRule="atLeast"/>
              <w:jc w:val="both"/>
              <w:rPr>
                <w:rFonts w:asciiTheme="majorBidi" w:hAnsiTheme="majorBidi" w:cstheme="majorBidi"/>
                <w:i/>
                <w:iCs/>
                <w:sz w:val="24"/>
                <w:szCs w:val="24"/>
              </w:rPr>
            </w:pPr>
            <w:r w:rsidRPr="006A3C2C">
              <w:rPr>
                <w:rFonts w:asciiTheme="majorBidi" w:hAnsiTheme="majorBidi" w:cstheme="majorBidi"/>
                <w:i/>
                <w:iCs/>
                <w:sz w:val="24"/>
                <w:szCs w:val="24"/>
              </w:rPr>
              <w:t>3.1.2</w:t>
            </w:r>
          </w:p>
        </w:tc>
        <w:tc>
          <w:tcPr>
            <w:tcW w:w="4004" w:type="dxa"/>
            <w:shd w:val="clear" w:color="auto" w:fill="auto"/>
          </w:tcPr>
          <w:p w14:paraId="0B7E245A" w14:textId="77777777" w:rsidR="009613E2" w:rsidRPr="006A3C2C" w:rsidRDefault="009613E2" w:rsidP="009613E2">
            <w:pPr>
              <w:spacing w:line="20" w:lineRule="atLeast"/>
              <w:jc w:val="both"/>
              <w:rPr>
                <w:rFonts w:asciiTheme="majorBidi" w:hAnsiTheme="majorBidi" w:cstheme="majorBidi"/>
                <w:i/>
                <w:iCs/>
                <w:sz w:val="24"/>
                <w:szCs w:val="24"/>
              </w:rPr>
            </w:pPr>
            <w:r w:rsidRPr="006A3C2C">
              <w:rPr>
                <w:rFonts w:asciiTheme="majorBidi" w:eastAsia="Arial Unicode MS" w:hAnsiTheme="majorBidi" w:cstheme="majorBidi"/>
                <w:sz w:val="24"/>
                <w:szCs w:val="24"/>
                <w:bdr w:val="nil"/>
                <w:lang w:eastAsia="lt-LT"/>
              </w:rPr>
              <w:t xml:space="preserve">ne žemesnės nei aukščiausios kvalifikacinės kategorijos </w:t>
            </w:r>
            <w:proofErr w:type="spellStart"/>
            <w:r w:rsidRPr="006A3C2C">
              <w:rPr>
                <w:rFonts w:asciiTheme="majorBidi" w:eastAsia="Arial Unicode MS" w:hAnsiTheme="majorBidi" w:cstheme="majorBidi"/>
                <w:sz w:val="24"/>
                <w:szCs w:val="24"/>
                <w:bdr w:val="nil"/>
                <w:lang w:eastAsia="lt-LT"/>
              </w:rPr>
              <w:t>polichromuoto</w:t>
            </w:r>
            <w:proofErr w:type="spellEnd"/>
            <w:r w:rsidRPr="006A3C2C">
              <w:rPr>
                <w:rFonts w:asciiTheme="majorBidi" w:eastAsia="Arial Unicode MS" w:hAnsiTheme="majorBidi" w:cstheme="majorBidi"/>
                <w:sz w:val="24"/>
                <w:szCs w:val="24"/>
                <w:bdr w:val="nil"/>
                <w:lang w:eastAsia="lt-LT"/>
              </w:rPr>
              <w:t xml:space="preserve"> medžio restauratorių</w:t>
            </w:r>
            <w:r w:rsidRPr="006A3C2C" w:rsidDel="00E05BA0">
              <w:rPr>
                <w:rFonts w:asciiTheme="majorBidi" w:eastAsia="Arial Unicode MS" w:hAnsiTheme="majorBidi" w:cstheme="majorBidi"/>
                <w:strike/>
                <w:sz w:val="24"/>
                <w:szCs w:val="24"/>
                <w:bdr w:val="nil"/>
                <w:lang w:eastAsia="lt-LT"/>
              </w:rPr>
              <w:t xml:space="preserve"> </w:t>
            </w:r>
          </w:p>
        </w:tc>
        <w:tc>
          <w:tcPr>
            <w:tcW w:w="4651" w:type="dxa"/>
            <w:vMerge/>
            <w:shd w:val="clear" w:color="auto" w:fill="auto"/>
          </w:tcPr>
          <w:p w14:paraId="01454A52" w14:textId="77777777" w:rsidR="009613E2" w:rsidRPr="006A3C2C" w:rsidRDefault="009613E2" w:rsidP="009613E2">
            <w:pPr>
              <w:spacing w:line="20" w:lineRule="atLeast"/>
              <w:jc w:val="both"/>
              <w:rPr>
                <w:rFonts w:asciiTheme="majorBidi" w:hAnsiTheme="majorBidi" w:cstheme="majorBidi"/>
                <w:i/>
                <w:iCs/>
                <w:sz w:val="24"/>
                <w:szCs w:val="24"/>
              </w:rPr>
            </w:pPr>
          </w:p>
        </w:tc>
      </w:tr>
      <w:tr w:rsidR="009613E2" w:rsidRPr="006A3C2C" w14:paraId="7317EC3A" w14:textId="77777777" w:rsidTr="009613E2">
        <w:tc>
          <w:tcPr>
            <w:tcW w:w="695" w:type="dxa"/>
            <w:shd w:val="clear" w:color="auto" w:fill="auto"/>
          </w:tcPr>
          <w:p w14:paraId="03ED7A76" w14:textId="77777777" w:rsidR="009613E2" w:rsidRPr="006A3C2C" w:rsidRDefault="009613E2" w:rsidP="009613E2">
            <w:pPr>
              <w:spacing w:line="20" w:lineRule="atLeast"/>
              <w:jc w:val="both"/>
              <w:rPr>
                <w:rFonts w:asciiTheme="majorBidi" w:hAnsiTheme="majorBidi" w:cstheme="majorBidi"/>
                <w:i/>
                <w:iCs/>
                <w:sz w:val="24"/>
                <w:szCs w:val="24"/>
              </w:rPr>
            </w:pPr>
            <w:r w:rsidRPr="006A3C2C">
              <w:rPr>
                <w:rFonts w:asciiTheme="majorBidi" w:hAnsiTheme="majorBidi" w:cstheme="majorBidi"/>
                <w:i/>
                <w:iCs/>
                <w:sz w:val="24"/>
                <w:szCs w:val="24"/>
              </w:rPr>
              <w:t>3.1.3</w:t>
            </w:r>
          </w:p>
        </w:tc>
        <w:tc>
          <w:tcPr>
            <w:tcW w:w="4004" w:type="dxa"/>
            <w:shd w:val="clear" w:color="auto" w:fill="auto"/>
          </w:tcPr>
          <w:p w14:paraId="487FAC8D" w14:textId="77777777" w:rsidR="009613E2" w:rsidRPr="006A3C2C" w:rsidRDefault="009613E2" w:rsidP="009613E2">
            <w:pPr>
              <w:tabs>
                <w:tab w:val="left" w:pos="1134"/>
              </w:tabs>
              <w:contextualSpacing/>
              <w:jc w:val="both"/>
              <w:rPr>
                <w:rFonts w:asciiTheme="majorBidi" w:hAnsiTheme="majorBidi" w:cstheme="majorBidi"/>
                <w:sz w:val="24"/>
                <w:szCs w:val="24"/>
              </w:rPr>
            </w:pPr>
            <w:r w:rsidRPr="006A3C2C">
              <w:rPr>
                <w:rFonts w:asciiTheme="majorBidi" w:eastAsia="Arial Unicode MS" w:hAnsiTheme="majorBidi" w:cstheme="majorBidi"/>
                <w:sz w:val="24"/>
                <w:szCs w:val="24"/>
                <w:bdr w:val="nil"/>
                <w:lang w:eastAsia="lt-LT"/>
              </w:rPr>
              <w:t>ne žemesnės nei I kvalifikacinės kategorijos meninių baldų restauratorių</w:t>
            </w:r>
            <w:r w:rsidRPr="006A3C2C" w:rsidDel="0095665B">
              <w:rPr>
                <w:rFonts w:asciiTheme="majorBidi" w:eastAsia="Arial Unicode MS" w:hAnsiTheme="majorBidi" w:cstheme="majorBidi"/>
                <w:sz w:val="24"/>
                <w:szCs w:val="24"/>
                <w:bdr w:val="nil"/>
                <w:lang w:eastAsia="lt-LT"/>
              </w:rPr>
              <w:t xml:space="preserve"> </w:t>
            </w:r>
          </w:p>
          <w:p w14:paraId="650B7317" w14:textId="77777777" w:rsidR="009613E2" w:rsidRPr="006A3C2C" w:rsidRDefault="009613E2" w:rsidP="009613E2">
            <w:pPr>
              <w:spacing w:line="20" w:lineRule="atLeast"/>
              <w:jc w:val="both"/>
              <w:rPr>
                <w:rFonts w:asciiTheme="majorBidi" w:hAnsiTheme="majorBidi" w:cstheme="majorBidi"/>
                <w:i/>
                <w:iCs/>
                <w:sz w:val="24"/>
                <w:szCs w:val="24"/>
              </w:rPr>
            </w:pPr>
          </w:p>
        </w:tc>
        <w:tc>
          <w:tcPr>
            <w:tcW w:w="4651" w:type="dxa"/>
            <w:vMerge/>
            <w:shd w:val="clear" w:color="auto" w:fill="auto"/>
          </w:tcPr>
          <w:p w14:paraId="034B1958" w14:textId="77777777" w:rsidR="009613E2" w:rsidRPr="006A3C2C" w:rsidRDefault="009613E2" w:rsidP="009613E2">
            <w:pPr>
              <w:spacing w:line="20" w:lineRule="atLeast"/>
              <w:jc w:val="both"/>
              <w:rPr>
                <w:rFonts w:asciiTheme="majorBidi" w:hAnsiTheme="majorBidi" w:cstheme="majorBidi"/>
                <w:i/>
                <w:iCs/>
                <w:sz w:val="24"/>
                <w:szCs w:val="24"/>
              </w:rPr>
            </w:pPr>
          </w:p>
        </w:tc>
      </w:tr>
      <w:tr w:rsidR="009613E2" w:rsidRPr="006A3C2C" w14:paraId="3926BCED" w14:textId="77777777" w:rsidTr="009613E2">
        <w:tc>
          <w:tcPr>
            <w:tcW w:w="695" w:type="dxa"/>
            <w:shd w:val="clear" w:color="auto" w:fill="auto"/>
          </w:tcPr>
          <w:p w14:paraId="77CE742A" w14:textId="77777777" w:rsidR="009613E2" w:rsidRPr="006A3C2C" w:rsidRDefault="009613E2" w:rsidP="009613E2">
            <w:pPr>
              <w:spacing w:line="20" w:lineRule="atLeast"/>
              <w:jc w:val="both"/>
              <w:rPr>
                <w:rFonts w:asciiTheme="majorBidi" w:hAnsiTheme="majorBidi" w:cstheme="majorBidi"/>
                <w:i/>
                <w:iCs/>
                <w:sz w:val="24"/>
                <w:szCs w:val="24"/>
              </w:rPr>
            </w:pPr>
            <w:r w:rsidRPr="006A3C2C">
              <w:rPr>
                <w:rFonts w:asciiTheme="majorBidi" w:hAnsiTheme="majorBidi" w:cstheme="majorBidi"/>
                <w:i/>
                <w:iCs/>
                <w:sz w:val="24"/>
                <w:szCs w:val="24"/>
              </w:rPr>
              <w:t>3.1.4</w:t>
            </w:r>
          </w:p>
        </w:tc>
        <w:tc>
          <w:tcPr>
            <w:tcW w:w="4004" w:type="dxa"/>
            <w:shd w:val="clear" w:color="auto" w:fill="auto"/>
          </w:tcPr>
          <w:p w14:paraId="464B7335" w14:textId="77777777" w:rsidR="009613E2" w:rsidRPr="006A3C2C" w:rsidRDefault="009613E2" w:rsidP="009613E2">
            <w:pPr>
              <w:spacing w:line="20" w:lineRule="atLeast"/>
              <w:jc w:val="both"/>
              <w:rPr>
                <w:rFonts w:asciiTheme="majorBidi" w:hAnsiTheme="majorBidi" w:cstheme="majorBidi"/>
                <w:i/>
                <w:iCs/>
                <w:sz w:val="24"/>
                <w:szCs w:val="24"/>
              </w:rPr>
            </w:pPr>
            <w:r w:rsidRPr="006A3C2C">
              <w:rPr>
                <w:rFonts w:asciiTheme="majorBidi" w:eastAsia="Arial Unicode MS" w:hAnsiTheme="majorBidi" w:cstheme="majorBidi"/>
                <w:sz w:val="24"/>
                <w:szCs w:val="24"/>
                <w:bdr w:val="nil"/>
                <w:lang w:eastAsia="lt-LT"/>
              </w:rPr>
              <w:t>ne žemesnės nei aukščiausios kvalifikacinės kategorijos metalo dirbinių restauratorių</w:t>
            </w:r>
          </w:p>
        </w:tc>
        <w:tc>
          <w:tcPr>
            <w:tcW w:w="4651" w:type="dxa"/>
            <w:vMerge/>
            <w:shd w:val="clear" w:color="auto" w:fill="auto"/>
          </w:tcPr>
          <w:p w14:paraId="578F8D26" w14:textId="77777777" w:rsidR="009613E2" w:rsidRPr="006A3C2C" w:rsidRDefault="009613E2" w:rsidP="009613E2">
            <w:pPr>
              <w:spacing w:line="20" w:lineRule="atLeast"/>
              <w:jc w:val="both"/>
              <w:rPr>
                <w:rFonts w:asciiTheme="majorBidi" w:hAnsiTheme="majorBidi" w:cstheme="majorBidi"/>
                <w:i/>
                <w:iCs/>
                <w:sz w:val="24"/>
                <w:szCs w:val="24"/>
              </w:rPr>
            </w:pPr>
          </w:p>
        </w:tc>
      </w:tr>
      <w:tr w:rsidR="009613E2" w:rsidRPr="006A3C2C" w14:paraId="39DAB5F0" w14:textId="77777777" w:rsidTr="009613E2">
        <w:tc>
          <w:tcPr>
            <w:tcW w:w="695" w:type="dxa"/>
            <w:shd w:val="clear" w:color="auto" w:fill="auto"/>
          </w:tcPr>
          <w:p w14:paraId="1E2AACF0" w14:textId="77777777" w:rsidR="009613E2" w:rsidRPr="006A3C2C" w:rsidRDefault="009613E2" w:rsidP="009613E2">
            <w:pPr>
              <w:spacing w:line="20" w:lineRule="atLeast"/>
              <w:jc w:val="both"/>
              <w:rPr>
                <w:rFonts w:asciiTheme="majorBidi" w:hAnsiTheme="majorBidi" w:cstheme="majorBidi"/>
                <w:i/>
                <w:iCs/>
                <w:sz w:val="24"/>
                <w:szCs w:val="24"/>
              </w:rPr>
            </w:pPr>
            <w:r w:rsidRPr="006A3C2C">
              <w:rPr>
                <w:rFonts w:asciiTheme="majorBidi" w:hAnsiTheme="majorBidi" w:cstheme="majorBidi"/>
                <w:b/>
                <w:bCs/>
                <w:i/>
                <w:iCs/>
                <w:sz w:val="24"/>
                <w:szCs w:val="24"/>
              </w:rPr>
              <w:t>4.</w:t>
            </w:r>
          </w:p>
        </w:tc>
        <w:tc>
          <w:tcPr>
            <w:tcW w:w="8655" w:type="dxa"/>
            <w:gridSpan w:val="2"/>
            <w:shd w:val="clear" w:color="auto" w:fill="auto"/>
          </w:tcPr>
          <w:p w14:paraId="663928AF" w14:textId="77777777" w:rsidR="009613E2" w:rsidRPr="006A3C2C" w:rsidRDefault="009613E2" w:rsidP="009613E2">
            <w:pPr>
              <w:spacing w:line="20" w:lineRule="atLeast"/>
              <w:jc w:val="both"/>
              <w:rPr>
                <w:rFonts w:asciiTheme="majorBidi" w:hAnsiTheme="majorBidi" w:cstheme="majorBidi"/>
                <w:i/>
                <w:iCs/>
                <w:sz w:val="24"/>
                <w:szCs w:val="24"/>
              </w:rPr>
            </w:pPr>
            <w:r w:rsidRPr="006A3C2C">
              <w:rPr>
                <w:rFonts w:asciiTheme="majorBidi" w:hAnsiTheme="majorBidi" w:cstheme="majorBidi"/>
                <w:b/>
                <w:bCs/>
                <w:i/>
                <w:iCs/>
                <w:sz w:val="24"/>
                <w:szCs w:val="24"/>
              </w:rPr>
              <w:t>Aplinkos apsaugos vadybos priemonės</w:t>
            </w:r>
          </w:p>
        </w:tc>
      </w:tr>
      <w:tr w:rsidR="009613E2" w:rsidRPr="006A3C2C" w14:paraId="60C1FC73" w14:textId="77777777" w:rsidTr="009613E2">
        <w:tc>
          <w:tcPr>
            <w:tcW w:w="695" w:type="dxa"/>
            <w:shd w:val="clear" w:color="auto" w:fill="auto"/>
          </w:tcPr>
          <w:p w14:paraId="16829567" w14:textId="77777777" w:rsidR="009613E2" w:rsidRPr="006A3C2C" w:rsidRDefault="009613E2" w:rsidP="009613E2">
            <w:pPr>
              <w:spacing w:line="20" w:lineRule="atLeast"/>
              <w:jc w:val="both"/>
              <w:rPr>
                <w:rFonts w:asciiTheme="majorBidi" w:hAnsiTheme="majorBidi" w:cstheme="majorBidi"/>
                <w:sz w:val="24"/>
                <w:szCs w:val="24"/>
              </w:rPr>
            </w:pPr>
            <w:r w:rsidRPr="006A3C2C">
              <w:rPr>
                <w:rFonts w:asciiTheme="majorBidi" w:hAnsiTheme="majorBidi" w:cstheme="majorBidi"/>
                <w:sz w:val="24"/>
                <w:szCs w:val="24"/>
              </w:rPr>
              <w:t>4.1.</w:t>
            </w:r>
          </w:p>
        </w:tc>
        <w:tc>
          <w:tcPr>
            <w:tcW w:w="8655" w:type="dxa"/>
            <w:gridSpan w:val="2"/>
            <w:shd w:val="clear" w:color="auto" w:fill="auto"/>
          </w:tcPr>
          <w:p w14:paraId="2AAA4266" w14:textId="77777777" w:rsidR="009613E2" w:rsidRPr="006A3C2C" w:rsidRDefault="009613E2" w:rsidP="009613E2">
            <w:pPr>
              <w:spacing w:line="20" w:lineRule="atLeast"/>
              <w:jc w:val="both"/>
              <w:rPr>
                <w:rFonts w:asciiTheme="majorBidi" w:hAnsiTheme="majorBidi" w:cstheme="majorBidi"/>
                <w:sz w:val="24"/>
                <w:szCs w:val="24"/>
              </w:rPr>
            </w:pPr>
            <w:r w:rsidRPr="006A3C2C">
              <w:rPr>
                <w:rFonts w:asciiTheme="majorBidi" w:hAnsiTheme="majorBidi" w:cstheme="majorBidi"/>
                <w:sz w:val="24"/>
                <w:szCs w:val="24"/>
              </w:rPr>
              <w:t>Netaikoma</w:t>
            </w:r>
          </w:p>
        </w:tc>
      </w:tr>
    </w:tbl>
    <w:p w14:paraId="174CE4A4" w14:textId="77777777" w:rsidR="009613E2" w:rsidRPr="006A3C2C" w:rsidRDefault="009613E2">
      <w:pPr>
        <w:rPr>
          <w:rFonts w:asciiTheme="majorBidi" w:hAnsiTheme="majorBidi" w:cstheme="majorBidi"/>
          <w:sz w:val="24"/>
          <w:szCs w:val="24"/>
        </w:rPr>
      </w:pPr>
    </w:p>
    <w:sectPr w:rsidR="009613E2" w:rsidRPr="006A3C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3E2"/>
    <w:rsid w:val="006A3C2C"/>
    <w:rsid w:val="009613E2"/>
    <w:rsid w:val="009825DC"/>
    <w:rsid w:val="00A560EF"/>
    <w:rsid w:val="00C27AB8"/>
    <w:rsid w:val="00C4512A"/>
    <w:rsid w:val="00CD401B"/>
    <w:rsid w:val="00EC77BD"/>
    <w:rsid w:val="00EF4C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15D16"/>
  <w15:chartTrackingRefBased/>
  <w15:docId w15:val="{D1F143B4-7A03-4BE1-828D-D834A8B4E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3E2"/>
    <w:pPr>
      <w:spacing w:after="0" w:line="240" w:lineRule="auto"/>
    </w:pPr>
    <w:rPr>
      <w:rFonts w:ascii="Calibri" w:eastAsia="Calibri" w:hAnsi="Calibri" w:cs="Times New Roman"/>
      <w:kern w:val="0"/>
      <w:sz w:val="22"/>
      <w:szCs w:val="22"/>
      <w:lang w:val="lt-LT"/>
      <w14:ligatures w14:val="none"/>
    </w:rPr>
  </w:style>
  <w:style w:type="paragraph" w:styleId="Heading1">
    <w:name w:val="heading 1"/>
    <w:basedOn w:val="Normal"/>
    <w:next w:val="Normal"/>
    <w:link w:val="Heading1Char"/>
    <w:uiPriority w:val="9"/>
    <w:qFormat/>
    <w:rsid w:val="009613E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9613E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9613E2"/>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9613E2"/>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9613E2"/>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9613E2"/>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9613E2"/>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9613E2"/>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9613E2"/>
    <w:pPr>
      <w:keepNext/>
      <w:keepLines/>
      <w:spacing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13E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613E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613E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613E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613E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613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613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613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613E2"/>
    <w:rPr>
      <w:rFonts w:eastAsiaTheme="majorEastAsia" w:cstheme="majorBidi"/>
      <w:color w:val="272727" w:themeColor="text1" w:themeTint="D8"/>
    </w:rPr>
  </w:style>
  <w:style w:type="paragraph" w:styleId="Title">
    <w:name w:val="Title"/>
    <w:basedOn w:val="Normal"/>
    <w:next w:val="Normal"/>
    <w:link w:val="TitleChar"/>
    <w:uiPriority w:val="10"/>
    <w:qFormat/>
    <w:rsid w:val="009613E2"/>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9613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13E2"/>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9613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613E2"/>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9613E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613E2"/>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9613E2"/>
    <w:rPr>
      <w:i/>
      <w:iCs/>
      <w:color w:val="0F4761" w:themeColor="accent1" w:themeShade="BF"/>
    </w:rPr>
  </w:style>
  <w:style w:type="paragraph" w:styleId="IntenseQuote">
    <w:name w:val="Intense Quote"/>
    <w:basedOn w:val="Normal"/>
    <w:next w:val="Normal"/>
    <w:link w:val="IntenseQuoteChar"/>
    <w:uiPriority w:val="30"/>
    <w:qFormat/>
    <w:rsid w:val="009613E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9613E2"/>
    <w:rPr>
      <w:i/>
      <w:iCs/>
      <w:color w:val="0F4761" w:themeColor="accent1" w:themeShade="BF"/>
    </w:rPr>
  </w:style>
  <w:style w:type="character" w:styleId="IntenseReference">
    <w:name w:val="Intense Reference"/>
    <w:basedOn w:val="DefaultParagraphFont"/>
    <w:uiPriority w:val="32"/>
    <w:qFormat/>
    <w:rsid w:val="009613E2"/>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3C2C"/>
  </w:style>
  <w:style w:type="paragraph" w:styleId="Revision">
    <w:name w:val="Revision"/>
    <w:hidden/>
    <w:uiPriority w:val="99"/>
    <w:semiHidden/>
    <w:rsid w:val="00A560EF"/>
    <w:pPr>
      <w:spacing w:after="0" w:line="240" w:lineRule="auto"/>
    </w:pPr>
    <w:rPr>
      <w:rFonts w:ascii="Calibri" w:eastAsia="Calibri" w:hAnsi="Calibri" w:cs="Times New Roman"/>
      <w:kern w:val="0"/>
      <w:sz w:val="22"/>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2303</Words>
  <Characters>1313</Characters>
  <Application>Microsoft Office Word</Application>
  <DocSecurity>0</DocSecurity>
  <Lines>10</Lines>
  <Paragraphs>7</Paragraphs>
  <ScaleCrop>false</ScaleCrop>
  <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Indrė Baliulytė</dc:creator>
  <cp:lastModifiedBy>Lina Gaižaitytė</cp:lastModifiedBy>
  <cp:revision>6</cp:revision>
  <dcterms:created xsi:type="dcterms:W3CDTF">2025-06-03T12:31:00Z</dcterms:created>
  <dcterms:modified xsi:type="dcterms:W3CDTF">2025-07-03T13:01:00Z</dcterms:modified>
</cp:coreProperties>
</file>